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8C0850">
      <w:pPr>
        <w:spacing w:line="600" w:lineRule="exac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FC5834">
      <w:pPr>
        <w:spacing w:line="600" w:lineRule="exact"/>
        <w:jc w:val="center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color w:val="000000" w:themeColor="text1"/>
          <w:sz w:val="32"/>
          <w:szCs w:val="32"/>
        </w:rPr>
        <w:t>合政研〔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〕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号</w:t>
      </w:r>
    </w:p>
    <w:p w:rsidR="008C0850" w:rsidRDefault="008C0850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8C0850" w:rsidRDefault="00FC5834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合肥市人民政府政策研究室关于印发</w:t>
      </w:r>
    </w:p>
    <w:p w:rsidR="008C0850" w:rsidRDefault="00FC5834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《合肥市人民政府重大研究课题</w:t>
      </w:r>
    </w:p>
    <w:p w:rsidR="008C0850" w:rsidRDefault="00FC5834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管理办法》的通知</w:t>
      </w:r>
    </w:p>
    <w:p w:rsidR="008C0850" w:rsidRDefault="008C0850">
      <w:pPr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8C0850" w:rsidRDefault="00FC5834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各处室：</w:t>
      </w:r>
    </w:p>
    <w:p w:rsidR="008C0850" w:rsidRDefault="00FC5834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经室党组会议研究同意，现将《合肥市人民政府重大研究课题管理办法》印发给你们，请遵照执行。</w:t>
      </w:r>
    </w:p>
    <w:p w:rsidR="008C0850" w:rsidRDefault="008C0850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附件：合肥市人民政府重大研究课题管理办法</w:t>
      </w:r>
    </w:p>
    <w:p w:rsidR="008C0850" w:rsidRDefault="008C0850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wordWrap w:val="0"/>
        <w:ind w:firstLine="42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</w:t>
      </w:r>
    </w:p>
    <w:p w:rsidR="008C0850" w:rsidRDefault="008C0850">
      <w:pPr>
        <w:ind w:firstLine="42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8C0850" w:rsidRDefault="008C0850">
      <w:pPr>
        <w:overflowPunct w:val="0"/>
        <w:adjustRightInd w:val="0"/>
        <w:snapToGrid w:val="0"/>
        <w:spacing w:line="592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  <w:sectPr w:rsidR="008C0850">
          <w:pgSz w:w="11906" w:h="16838"/>
          <w:pgMar w:top="1440" w:right="1800" w:bottom="1440" w:left="1800" w:header="851" w:footer="992" w:gutter="0"/>
          <w:pgNumType w:fmt="numberInDash" w:start="2"/>
          <w:cols w:space="425"/>
          <w:docGrid w:type="lines" w:linePitch="312"/>
        </w:sectPr>
      </w:pPr>
    </w:p>
    <w:p w:rsidR="008C0850" w:rsidRDefault="00FC5834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lastRenderedPageBreak/>
        <w:t>合肥市人民政府重大研究课题管理办法</w:t>
      </w:r>
    </w:p>
    <w:p w:rsidR="008C0850" w:rsidRDefault="008C0850">
      <w:pPr>
        <w:ind w:right="640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8C0850" w:rsidRDefault="00FC5834">
      <w:pPr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第一章　总则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第一条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为规范市政府重大研究课题管理，制定本办法。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第二条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市政府重大研究课题包括公开发布课题、委托研究课题和合作研究课题。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第三条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市政府重大研究课题，以推进决策科学化、民主化为宗旨，通过定性与定量相结合的系统分析论证，就事关合肥发展的全局性、战略性、前瞻性问题开展研究，形成既有理论高度又有实践价值的研究报告。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第四条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市政府重大研究课题的组织实施由市政府政策研究室（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以下简称政研室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）负责。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第五条</w:t>
      </w:r>
      <w:r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市政府重大研究课题立项评审、中期论证、结项评审邀请市纪委监委驻市政府办公室纪检监察组参加，接受纪律监督。</w:t>
      </w:r>
    </w:p>
    <w:p w:rsidR="008C0850" w:rsidRDefault="008C0850">
      <w:pPr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第二章　申请与立项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第六条</w:t>
      </w:r>
      <w:r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市政府重大研究课题工作于上年度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月份启动，由政研室提出备选课题，报市领导审定。公开发布课题通过合肥市人民政府网站发布招标公告，公告时间不少于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个工作日。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第七条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课题不接受个人申请，申请人应通过所在单位进行申请。申请人所在单位或主管部门要对申请人的资格、完成课题的能力进行审查，并出具明确意见。申请人每年度只能申请一项市政府重大研究课题。鼓励高等院校、科研院所、企事业单位、智库等与党委、政府有关工作部门联合申请。对申报材料初审后，有效申请者不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个的课题，视为流标。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第八条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课题立项实行专家评审制。建立课题评审专家库，由党政研究机构及智库具备相关专业背景的专家学者组成。年度课题立项评审从专家库抽取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5-7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名专家组成专家评审组，实行专家本人回避制度。现场评审采取综合评分、集中评议或无记名投票方式，由专家组确定每个课题的前两名。在此基础上，政研室党组结合申报团队人员结构、过往学术成果和研究经历等，集体研究确定课题承办单位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第九条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确定立项的课题在合肥市人民政府网站公示，公示期为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个工作日。公示期满且无异议，政研室下达立项文件。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对于市委市政府紧急部署的临时性重点课题，以及流标的课题、中标课题组自动放弃的课题，经室党组会集体研究，可采取定向委托方式确定课题承办单位。</w:t>
      </w:r>
    </w:p>
    <w:p w:rsidR="008C0850" w:rsidRDefault="008C0850">
      <w:pPr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第三章　过程管理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第十一条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课题组所在单位应在政研室下达立项文件后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个工作日内，按照要求签订委托研究协议；逾期不办的，视为自动放弃。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第十二条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签订委托研究协议后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工作日内，课题组所在单位应认真组织开题，并向政研室提交研究计划和提纲。开题后三个月内，课题组应形成初步研究成果，政研室将组织召开中期成果论证会，形成书面论证意见。课题组应每月向政研室书面报告课题进展情况。政研室针对每个课题确定一名工作人员作为课题联系人，负责跟踪衔接相应工作，并提供必要调研便利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第十三条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结项评审原则上于当年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月底前完成。结项评审之前，课题组所在单位应对课题研究成果（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含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2-3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万字的研究报告及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5000</w:t>
      </w:r>
      <w:r>
        <w:rPr>
          <w:rFonts w:ascii="Times New Roman" w:eastAsia="楷体_GB2312" w:hAnsi="Times New Roman"/>
          <w:color w:val="000000" w:themeColor="text1"/>
          <w:sz w:val="32"/>
          <w:szCs w:val="32"/>
        </w:rPr>
        <w:t>字左右的简本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进行审定并签署同意结题的意见。审核的主要内容包括：研究思路是否清晰，研究方法是否恰当，研究过程是否紧密联系合肥实际，研究成果的创新性、实用性、可操作性如何，是否达到委托研究协议约定的目标和要求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第十四条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政研室负责组织召开结项评审会，形成书面结项评审意见。评审结果分为优秀、合格、基本合格、不合格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个等次。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第十五条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每个课题研究经费原则上为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6-8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万元，分三次拨付到课题负责人所在单位的银行帐户，委托研究协议签订后拨付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，通过中期论证后拨付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25%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，通过结项评审并按要求修改完善研究报告及简本后拨付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25%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8C0850" w:rsidRDefault="00FC5834">
      <w:pPr>
        <w:ind w:right="640"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被评为基本合格等次的课题，课题负责人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年内不得再次申请市政府重大研究课题。评审不合格的课题，根据合同约定终止研究任务，不再支付剩余经费且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年内不得申请市政府重大研究课题。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第十六条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研究课题因不可抗力无法按期完成或继续实施的，承办单位应在合同到期前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天内书面申请延期、终止或撤销课题。政研室同意延期的课题，应在延期日期截止前完成；同意终止或撤销的课题，应退还全部课题经费且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年内不得申报市政府重大研究课题；未经同意不按期完成或者终止的课题，应退还全部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课题经费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年内不得申报市政府重大研究课题。</w:t>
      </w:r>
    </w:p>
    <w:p w:rsidR="008C0850" w:rsidRDefault="008C0850">
      <w:pPr>
        <w:ind w:right="64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第四章　成果应用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第十七条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通过验收的市政府重大研究课题成果，政研室将以《调研专报》形式报市委、市政府领导参阅，将研究成果积极吸收到制定或起草的政策文件、重要文稿中，并向市直相关部门推介研究成果，转化为实际政策措施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第十八条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　市政府重大研究课题成果的著作权归政研室所有。未经政研室书面同意，课题组或个人不得公开发表或向他人提供研究成果。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第十九条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对所有验收合格的市政府重大研究课题成果，政研室将汇编成册。</w:t>
      </w:r>
    </w:p>
    <w:p w:rsidR="008C0850" w:rsidRDefault="008C0850">
      <w:pPr>
        <w:ind w:right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FC5834">
      <w:pPr>
        <w:ind w:right="640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第五章　附则</w:t>
      </w:r>
    </w:p>
    <w:p w:rsidR="008C0850" w:rsidRDefault="00FC5834">
      <w:pPr>
        <w:ind w:right="640"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第二十条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本办法自印发之日起施行，有效期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年，由政研室负责解释。原课题管理办法同时废止。</w:t>
      </w: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</w:rPr>
      </w:pPr>
    </w:p>
    <w:p w:rsidR="008C0850" w:rsidRDefault="008C0850">
      <w:pPr>
        <w:rPr>
          <w:rFonts w:ascii="Times New Roman" w:eastAsia="仿宋_GB2312" w:hAnsi="Times New Roman"/>
          <w:color w:val="000000" w:themeColor="text1"/>
        </w:rPr>
      </w:pPr>
    </w:p>
    <w:p w:rsidR="008C0850" w:rsidRDefault="00FC5834">
      <w:pPr>
        <w:overflowPunct w:val="0"/>
        <w:adjustRightInd w:val="0"/>
        <w:snapToGrid w:val="0"/>
        <w:spacing w:line="592" w:lineRule="exact"/>
        <w:ind w:firstLineChars="100" w:firstLine="280"/>
        <w:jc w:val="left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63500</wp:posOffset>
                </wp:positionV>
                <wp:extent cx="5687695" cy="0"/>
                <wp:effectExtent l="0" t="0" r="27305" b="19050"/>
                <wp:wrapNone/>
                <wp:docPr id="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20C57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pt" to="45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" strokeweight="1pt"/>
            </w:pict>
          </mc:Fallback>
        </mc:AlternateConten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抄送：合肥区域经济与城市发展研究院。</w:t>
      </w:r>
    </w:p>
    <w:p w:rsidR="008C0850" w:rsidRDefault="00FC5834">
      <w:pPr>
        <w:spacing w:line="520" w:lineRule="exact"/>
        <w:ind w:leftChars="100" w:left="210" w:rightChars="100" w:right="210"/>
        <w:jc w:val="distribute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375920</wp:posOffset>
                </wp:positionV>
                <wp:extent cx="5687695" cy="0"/>
                <wp:effectExtent l="0" t="0" r="273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27FF"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9.6pt" to="452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37465</wp:posOffset>
                </wp:positionV>
                <wp:extent cx="5687695" cy="0"/>
                <wp:effectExtent l="0" t="0" r="27305" b="19050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F5AA2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95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" strokeweight="1pt"/>
            </w:pict>
          </mc:Fallback>
        </mc:AlternateConten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合肥市人民政府政策研究室</w:t>
      </w:r>
      <w:r>
        <w:rPr>
          <w:rFonts w:ascii="Times New Roman" w:eastAsia="仿宋_GB2312" w:hAnsi="Times New Roman"/>
          <w:sz w:val="28"/>
          <w:szCs w:val="28"/>
          <w:lang w:bidi="ar"/>
        </w:rPr>
        <w:t xml:space="preserve">            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 xml:space="preserve">       </w:t>
      </w:r>
      <w:r>
        <w:rPr>
          <w:rFonts w:ascii="Times New Roman" w:eastAsia="仿宋_GB2312" w:hAnsi="Times New Roman"/>
          <w:sz w:val="28"/>
          <w:szCs w:val="28"/>
          <w:lang w:bidi="ar"/>
        </w:rPr>
        <w:t>202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>1</w:t>
      </w:r>
      <w:r>
        <w:rPr>
          <w:rFonts w:ascii="Times New Roman" w:eastAsia="仿宋_GB2312" w:hAnsi="Times New Roman"/>
          <w:sz w:val="28"/>
          <w:szCs w:val="28"/>
          <w:lang w:bidi="ar"/>
        </w:rPr>
        <w:t>年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>2</w:t>
      </w:r>
      <w:r>
        <w:rPr>
          <w:rFonts w:ascii="Times New Roman" w:eastAsia="仿宋_GB2312" w:hAnsi="Times New Roman"/>
          <w:sz w:val="28"/>
          <w:szCs w:val="28"/>
          <w:lang w:bidi="ar"/>
        </w:rPr>
        <w:t>月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>5</w:t>
      </w:r>
      <w:r>
        <w:rPr>
          <w:rFonts w:ascii="Times New Roman" w:eastAsia="仿宋_GB2312" w:hAnsi="Times New Roman"/>
          <w:sz w:val="28"/>
          <w:szCs w:val="28"/>
          <w:lang w:bidi="ar"/>
        </w:rPr>
        <w:t>日印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>发</w:t>
      </w:r>
      <w:r>
        <w:rPr>
          <w:rFonts w:ascii="Times New Roman" w:eastAsia="仿宋_GB2312" w:hAnsi="Times New Roman" w:hint="eastAsia"/>
          <w:sz w:val="28"/>
          <w:szCs w:val="28"/>
          <w:lang w:bidi="ar"/>
        </w:rPr>
        <w:t xml:space="preserve">   </w:t>
      </w:r>
    </w:p>
    <w:sectPr w:rsidR="008C0850">
      <w:footerReference w:type="default" r:id="rId7"/>
      <w:pgSz w:w="11906" w:h="16838"/>
      <w:pgMar w:top="1985" w:right="1440" w:bottom="1758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BE" w:rsidRDefault="00FC5834">
      <w:r>
        <w:separator/>
      </w:r>
    </w:p>
  </w:endnote>
  <w:endnote w:type="continuationSeparator" w:id="0">
    <w:p w:rsidR="006741BE" w:rsidRDefault="00F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50" w:rsidRDefault="00FC5834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98748827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8C0850" w:rsidRDefault="00FC5834">
                              <w:pPr>
                                <w:pStyle w:val="a5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01DC4" w:rsidRPr="00001DC4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001DC4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8C0850" w:rsidRDefault="008C0850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698748827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8C0850" w:rsidRDefault="00FC5834">
                        <w:pPr>
                          <w:pStyle w:val="a5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01DC4" w:rsidRPr="00001DC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001DC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8C0850" w:rsidRDefault="008C085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C0850" w:rsidRDefault="00FC5834">
    <w:pPr>
      <w:pStyle w:val="a5"/>
      <w:tabs>
        <w:tab w:val="clear" w:pos="4153"/>
        <w:tab w:val="clear" w:pos="8306"/>
        <w:tab w:val="left" w:pos="5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BE" w:rsidRDefault="00FC5834">
      <w:r>
        <w:separator/>
      </w:r>
    </w:p>
  </w:footnote>
  <w:footnote w:type="continuationSeparator" w:id="0">
    <w:p w:rsidR="006741BE" w:rsidRDefault="00F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0"/>
    <w:rsid w:val="00001DC4"/>
    <w:rsid w:val="00023F44"/>
    <w:rsid w:val="00110EB4"/>
    <w:rsid w:val="001464A0"/>
    <w:rsid w:val="00155B47"/>
    <w:rsid w:val="002632F4"/>
    <w:rsid w:val="002B55B2"/>
    <w:rsid w:val="003032E1"/>
    <w:rsid w:val="003149C0"/>
    <w:rsid w:val="0039108C"/>
    <w:rsid w:val="003D1B29"/>
    <w:rsid w:val="003E485A"/>
    <w:rsid w:val="00415148"/>
    <w:rsid w:val="004202CF"/>
    <w:rsid w:val="004E1CDE"/>
    <w:rsid w:val="004E71F7"/>
    <w:rsid w:val="00567A24"/>
    <w:rsid w:val="005726C4"/>
    <w:rsid w:val="00582CD6"/>
    <w:rsid w:val="00594B83"/>
    <w:rsid w:val="005D324D"/>
    <w:rsid w:val="00644DA5"/>
    <w:rsid w:val="00663D4E"/>
    <w:rsid w:val="006741BE"/>
    <w:rsid w:val="006755C6"/>
    <w:rsid w:val="00692FB0"/>
    <w:rsid w:val="006C5409"/>
    <w:rsid w:val="006D6689"/>
    <w:rsid w:val="00752913"/>
    <w:rsid w:val="00762C60"/>
    <w:rsid w:val="0077715D"/>
    <w:rsid w:val="007B1EFA"/>
    <w:rsid w:val="007F3421"/>
    <w:rsid w:val="008C0850"/>
    <w:rsid w:val="008D7307"/>
    <w:rsid w:val="00911459"/>
    <w:rsid w:val="00982AA4"/>
    <w:rsid w:val="00A02778"/>
    <w:rsid w:val="00A35C1F"/>
    <w:rsid w:val="00A64788"/>
    <w:rsid w:val="00A83B99"/>
    <w:rsid w:val="00A967F1"/>
    <w:rsid w:val="00B03CE6"/>
    <w:rsid w:val="00B153B2"/>
    <w:rsid w:val="00B5166A"/>
    <w:rsid w:val="00B974C0"/>
    <w:rsid w:val="00BD0B02"/>
    <w:rsid w:val="00BF7FCC"/>
    <w:rsid w:val="00C86487"/>
    <w:rsid w:val="00CC7357"/>
    <w:rsid w:val="00D80FEC"/>
    <w:rsid w:val="00D83B0A"/>
    <w:rsid w:val="00DD3F94"/>
    <w:rsid w:val="00DE6CE3"/>
    <w:rsid w:val="00E62F73"/>
    <w:rsid w:val="00E7514D"/>
    <w:rsid w:val="00E81820"/>
    <w:rsid w:val="00E97065"/>
    <w:rsid w:val="00EB5425"/>
    <w:rsid w:val="00F620FD"/>
    <w:rsid w:val="00F75FF5"/>
    <w:rsid w:val="00F80694"/>
    <w:rsid w:val="00FC5834"/>
    <w:rsid w:val="00FD7C3E"/>
    <w:rsid w:val="0EEC1ADB"/>
    <w:rsid w:val="146759D3"/>
    <w:rsid w:val="1BBF1B22"/>
    <w:rsid w:val="28E427BE"/>
    <w:rsid w:val="493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0E4269CF-1F48-42B4-B313-D1D4798D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1073</Words>
  <Characters>1085</Characters>
  <Application>Microsoft Office Word</Application>
  <DocSecurity>0</DocSecurity>
  <Lines>72</Lines>
  <Paragraphs>39</Paragraphs>
  <ScaleCrop>false</ScaleCrop>
  <Company>微软中国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AutoBVT</cp:lastModifiedBy>
  <cp:revision>9</cp:revision>
  <cp:lastPrinted>2021-02-09T02:51:00Z</cp:lastPrinted>
  <dcterms:created xsi:type="dcterms:W3CDTF">2021-02-08T06:44:00Z</dcterms:created>
  <dcterms:modified xsi:type="dcterms:W3CDTF">2021-02-18T03:09:00Z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